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8000" cy="274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nibest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74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Microsoft YaHei"/>
          <w:b/>
          <w:sz w:val="22"/>
        </w:rPr>
        <w:t>优贝德 Unibest 及其关联主体（同一实际控制人）（Unibest Industrial Co., Ltd. and its affiliates under common control）</w:t>
      </w:r>
    </w:p>
    <w:p>
      <w:pPr>
        <w:jc w:val="center"/>
      </w:pPr>
      <w:r>
        <w:rPr>
          <w:rFonts w:ascii="Times New Roman" w:hAnsi="Times New Roman" w:eastAsia="Microsoft YaHei"/>
          <w:b/>
          <w:sz w:val="34"/>
        </w:rPr>
        <w:t>环境与绿色物流政策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政策主体 / Policy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Unibest（Unibest Industrial Co., Ltd.）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文件编号 / No.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POL-ENV-04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适用主体 / Entities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 及其关联主体（同一实际控制人） —— 覆盖同一实际控制人控制下的全部运营主体（含业务三部等），全体员工、董事、代理人及受托开展业务者均适用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版本 / Version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V1.0（草案）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适用范围 / Scope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上述主体的全体员工、董事、代理人及受其委托开展业务者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语种 / Language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中英文对照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起草部门 /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【质量部 / 人力行政 / 合规负责人】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审批 / Approved by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【总经理】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生效日期 / Effective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【待签发】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复审周期 / Review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每年一次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文件名 / File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unibest-policy-environment-green-logistics.docx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状态 / Status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草案 · 待签发</w:t>
            </w:r>
          </w:p>
        </w:tc>
      </w:tr>
    </w:tbl>
    <w:p/>
    <w:p>
      <w:r>
        <w:rPr>
          <w:rFonts w:ascii="Times New Roman" w:hAnsi="Times New Roman" w:eastAsia="Microsoft YaHei"/>
          <w:b w:val="0"/>
        </w:rPr>
        <w:t>Environment and Green Logistics Policy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一、我们的排放边界</w:t>
      </w:r>
    </w:p>
    <w:p>
      <w:r>
        <w:rPr>
          <w:rFonts w:ascii="Times New Roman" w:hAnsi="Times New Roman" w:eastAsia="Microsoft YaHei"/>
          <w:b w:val="0"/>
        </w:rPr>
        <w:t>本公司为医药外贸企业，</w:t>
      </w:r>
      <w:r>
        <w:rPr>
          <w:rFonts w:ascii="Times New Roman" w:hAnsi="Times New Roman" w:eastAsia="Microsoft YaHei"/>
          <w:b/>
        </w:rPr>
        <w:t>不从事生产制造</w:t>
      </w:r>
      <w:r>
        <w:rPr>
          <w:rFonts w:ascii="Times New Roman" w:hAnsi="Times New Roman" w:eastAsia="Microsoft YaHei"/>
          <w:b w:val="0"/>
        </w:rPr>
        <w:t>，因此没有工艺废气、工艺废水与危险废物处置环节；相关排放由受托生产厂家在其所在地依法申报与治理，我们通过供应商准入索取其资质与治理证明。我司的直接排放边界如下：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范畴一（直接）：公司自有车辆燃油、办公场所燃气/供暖。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范畴二（外购能源）：办公场所电力消耗。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范畴三（价值链）：员工差旅（机票、高铁、住宿）、委外运输（海运/空运/陆运，由承运商提供），以及办公用品与包装材料。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二、承诺与措施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运输方式：在不影响交期与产品质量的前提下，</w:t>
      </w:r>
      <w:r>
        <w:rPr>
          <w:rFonts w:ascii="Times New Roman" w:hAnsi="Times New Roman" w:eastAsia="Microsoft YaHei"/>
          <w:b/>
        </w:rPr>
        <w:t>优先选择海运替代空运</w:t>
      </w:r>
      <w:r>
        <w:rPr>
          <w:rFonts w:ascii="Times New Roman" w:hAnsi="Times New Roman" w:eastAsia="Microsoft YaHei"/>
          <w:b w:val="0"/>
        </w:rPr>
        <w:t>；空运须说明原因并经【业务负责人】批准。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包装：优先使用可回收、轻量化的包装材料；逐步减少一次性塑料填充物，鼓励供应商复用托盘与周转箱。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能源：办公区逐步改用 LED 照明与节能设备，空调温度夏季不低于【26】摄氏度；下班关闭不必要的电源。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差旅：能以线上会议替代的出差原则上改为线上；同一区域内行程合并。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供应商：要求受托生产单位持有有效的排污许可/环评文件，鼓励其取得 ISO 14001 认证；新供应商准入时收集上述证明。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合规：出口危险货物严格执行 UN 编号、包装类别与《出境货物运输包装使用鉴定结果单》要求，随货提供 SDS 与 GHS 标签。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三、量化目标（按公司实际调整）</w:t>
      </w:r>
    </w:p>
    <w:p>
      <w:r>
        <w:rPr>
          <w:rFonts w:ascii="Times New Roman" w:hAnsi="Times New Roman" w:eastAsia="Microsoft YaHei"/>
          <w:b w:val="0"/>
        </w:rPr>
        <w:t>以【年度】为基准年：单位营收（每百万美元销售额）范畴一+范畴二排放年均下降【2】%；差旅排放年均下降【3】%；海运占全部发货批次比例保持在【80】%以上。数据按季度登记入《范畴 1/2/3 碳排放台账》，每年复核一次目标达成情况。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四、配套记录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《范畴 1/2/3 碳排放台账》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承运商资质年度复核记录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供应商排污许可 / 环评 / ISO 14001 证书档案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危险货物包装使用鉴定与 SDS 随货复核记录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英文摘要（对外提交用 / English summary）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are a pharmaceutical trading company with no manufacturing operations; process emissions and hazardous waste are managed by contracted manufacturers, whose permits we collect during vendor qualification.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Our own inventory covers Scope 1 (owned vehicles, on-site fuel), Scope 2 (purchased electricity) and Scope 3 (business travel, outsourced freight, packaging and office consumables).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prefer sea freight over air freight where lead time and product quality allow; air freight requires justification and approval.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Packaging is lightweight and recyclable; suppliers are encouraged to reuse pallets and returnable crates.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Targets are tracked quarterly in the Scope 1/2/3 ledger and reviewed annually.</w:t>
      </w:r>
    </w:p>
    <w:p>
      <w:r>
        <w:rPr>
          <w:rFonts w:ascii="Times New Roman" w:hAnsi="Times New Roman" w:eastAsia="Microsoft YaHei"/>
        </w:rPr>
        <w:br/>
        <w:t>【员工签收 Employee acknowledgement】</w:t>
        <w:br/>
        <w:t>本人已下载并阅读本政策，理解其内容，承诺在履职中遵照执行。</w:t>
        <w:br/>
        <w:t>I confirm that I have downloaded and read this policy and will comply with it.</w:t>
        <w:br/>
        <w:t>姓名【            】  所属主体【            】  部门【            】  工号【            】</w:t>
        <w:br/>
        <w:t>Name            Entity (employer)      Department           Employee ID</w:t>
        <w:br/>
        <w:t>日期【    年    月    日】  本人签名【                    】</w:t>
        <w:br/>
        <w:t>Date                        Signature</w:t>
      </w:r>
    </w:p>
    <w:p>
      <w:r>
        <w:rPr>
          <w:rFonts w:ascii="Times New Roman" w:hAnsi="Times New Roman" w:eastAsia="Microsoft YaHei"/>
        </w:rPr>
        <w:br/>
        <w:t>【公司签发 Approval】</w:t>
        <w:br/>
        <w:t>主体：优贝德 Unibest 及其关联主体（同一实际控制人）（Unibest Industrial Co., Ltd. and its affiliates under common control）</w:t>
        <w:br/>
        <w:t>法定代表人/总经理签字【            】  日期【    年    月    日】（盖章）</w:t>
        <w:br/>
        <w:t>Signed for and on behalf of Unibest Industrial Co., Ltd. and its affiliates by 【            】, Date 【          】, Company seal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